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仪表电缆技术要求</w:t>
      </w:r>
    </w:p>
    <w:p>
      <w:pPr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</w:rPr>
        <w:t>一、相关执行标准</w:t>
      </w:r>
      <w:r>
        <w:rPr>
          <w:rFonts w:hint="eastAsia" w:ascii="宋体" w:hAnsi="宋体"/>
          <w:color w:val="000000" w:themeColor="text1"/>
          <w:sz w:val="28"/>
          <w:szCs w:val="28"/>
          <w:shd w:val="clear" w:color="auto" w:fill="FFFFFF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2951 电缆绝缘和护套材料通用试验方法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2952 电缆外护层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3048 电线电缆电性能试验方法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3956 电缆的导体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4910镀锡圆铜线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 5441—85 通信电缆试验方法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6995 电线电缆识别标志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9330.1 塑料绝缘控制电缆 第1部分： 一般规定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17650 取自电缆或光缆的材料燃烧时释出气体的试验方法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GB/T 19666 阻燃和耐火电线电缆通则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GB∕T 12706.1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额定电压1kV（Um=1.2kV）到35kV（Um=40.5kV）挤包绝缘电力电缆及附件 第1部分：额定电压1kV（Um=1.2kV）和3kV（Um=3.6kV）电缆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JB/T 8137 电线电缆交货盘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JB/T 10696.7 电线电缆机械和理化性能试验方法 第7部分:抗撕试验</w:t>
      </w:r>
    </w:p>
    <w:p>
      <w:pPr>
        <w:pStyle w:val="5"/>
        <w:shd w:val="clear" w:color="auto" w:fill="FFFFFF"/>
        <w:spacing w:before="0" w:beforeAutospacing="0" w:after="0" w:afterAutospacing="0"/>
        <w:ind w:left="708" w:leftChars="337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SH/T 3551</w:t>
      </w:r>
      <w:r>
        <w:rPr>
          <w:rFonts w:hint="eastAsia"/>
          <w:color w:val="000000" w:themeColor="text1"/>
          <w:sz w:val="21"/>
          <w:szCs w:val="21"/>
        </w:rPr>
        <w:t xml:space="preserve"> 石油化工仪表工程施工质量验收规范</w:t>
      </w:r>
    </w:p>
    <w:p>
      <w:pPr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</w:rPr>
        <w:t>二、技术要求：</w:t>
      </w:r>
    </w:p>
    <w:p>
      <w:pPr>
        <w:spacing w:line="360" w:lineRule="auto"/>
        <w:rPr>
          <w:rFonts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  <w:t>（一）制造要求：采用镍基合金高温挤出机高速生产</w:t>
      </w:r>
    </w:p>
    <w:p>
      <w:pPr>
        <w:pStyle w:val="11"/>
        <w:numPr>
          <w:ilvl w:val="0"/>
          <w:numId w:val="1"/>
        </w:numPr>
        <w:ind w:left="709" w:hanging="425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内衬层与填充物：填充物不允许采用编织物绕包，必须用耐高温材料挤包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，紧密挤包在绝缘层上，符合《GB/T</w:t>
      </w:r>
      <w:r>
        <w:rPr>
          <w:rFonts w:ascii="宋体" w:hAnsi="宋体"/>
          <w:color w:val="000000" w:themeColor="text1"/>
          <w:spacing w:val="7"/>
          <w:shd w:val="clear" w:color="auto" w:fill="FFFFFF"/>
        </w:rPr>
        <w:t xml:space="preserve"> 12706 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挤包绝缘电力电缆及附件》要求。</w:t>
      </w:r>
    </w:p>
    <w:p>
      <w:pPr>
        <w:pStyle w:val="11"/>
        <w:numPr>
          <w:ilvl w:val="0"/>
          <w:numId w:val="1"/>
        </w:numPr>
        <w:ind w:left="709" w:hanging="425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外护套：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护套采用75℃聚氯乙烯材质，必须用挤包式成型，应紧密挤包在屏蔽、缆芯上，护套表面应均匀光洁圆整无缺陷。符合《GB/T</w:t>
      </w:r>
      <w:r>
        <w:rPr>
          <w:rFonts w:ascii="宋体" w:hAnsi="宋体"/>
          <w:color w:val="000000" w:themeColor="text1"/>
          <w:spacing w:val="7"/>
          <w:shd w:val="clear" w:color="auto" w:fill="FFFFFF"/>
        </w:rPr>
        <w:t xml:space="preserve"> 12706 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挤包绝缘电力电缆及附件》要求。</w:t>
      </w:r>
    </w:p>
    <w:p>
      <w:pPr>
        <w:pStyle w:val="11"/>
        <w:numPr>
          <w:ilvl w:val="0"/>
          <w:numId w:val="1"/>
        </w:numPr>
        <w:ind w:left="709" w:hanging="425" w:firstLineChars="0"/>
        <w:rPr>
          <w:rFonts w:ascii="宋体" w:hAnsi="宋体"/>
          <w:b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整体成型：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电缆从内到外（导体、绝缘层、内衬层、屏蔽层、外护套）须紧密、无空隙的结合为整体，且必须经得起拉拽、压砸等。</w:t>
      </w:r>
    </w:p>
    <w:p>
      <w:pPr>
        <w:pStyle w:val="11"/>
        <w:numPr>
          <w:ilvl w:val="0"/>
          <w:numId w:val="1"/>
        </w:numPr>
        <w:ind w:left="709" w:hanging="425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电缆截面：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应为标准圆形（外圆、内实、内部充满填充物、无空隙）。</w:t>
      </w:r>
    </w:p>
    <w:p>
      <w:pPr>
        <w:pStyle w:val="11"/>
        <w:numPr>
          <w:ilvl w:val="0"/>
          <w:numId w:val="1"/>
        </w:numPr>
        <w:ind w:left="709" w:leftChars="136" w:hanging="423" w:hangingChars="188"/>
        <w:rPr>
          <w:rFonts w:ascii="宋体" w:hAnsi="宋体"/>
          <w:b/>
          <w:color w:val="000000" w:themeColor="text1"/>
          <w:spacing w:val="7"/>
          <w:shd w:val="clear" w:color="auto" w:fill="FFFFFF"/>
        </w:rPr>
      </w:pPr>
      <w:r>
        <w:rPr>
          <w:rFonts w:hint="eastAsia"/>
          <w:b/>
          <w:color w:val="000000" w:themeColor="text1"/>
          <w:spacing w:val="7"/>
        </w:rPr>
        <w:t>缆芯结构：</w:t>
      </w:r>
      <w:r>
        <w:rPr>
          <w:rFonts w:hint="eastAsia"/>
          <w:color w:val="000000" w:themeColor="text1"/>
          <w:spacing w:val="7"/>
        </w:rPr>
        <w:t>缆芯绞合节距不大于成缆外经的2</w:t>
      </w:r>
      <w:r>
        <w:rPr>
          <w:color w:val="000000" w:themeColor="text1"/>
          <w:spacing w:val="7"/>
        </w:rPr>
        <w:t>5</w:t>
      </w:r>
      <w:r>
        <w:rPr>
          <w:rFonts w:hint="eastAsia"/>
          <w:color w:val="000000" w:themeColor="text1"/>
          <w:spacing w:val="7"/>
        </w:rPr>
        <w:t>倍，缆芯按同心式绞合，相邻层绞向相反，最外层绞向为右向。</w:t>
      </w:r>
    </w:p>
    <w:p>
      <w:pPr>
        <w:pStyle w:val="11"/>
        <w:numPr>
          <w:ilvl w:val="0"/>
          <w:numId w:val="1"/>
        </w:numPr>
        <w:ind w:left="709" w:leftChars="136" w:hanging="423" w:hangingChars="188"/>
        <w:rPr>
          <w:rFonts w:ascii="宋体" w:hAnsi="宋体"/>
          <w:b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屏蔽层：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编织网密度大于等于80%。</w:t>
      </w:r>
    </w:p>
    <w:p>
      <w:pPr>
        <w:pStyle w:val="11"/>
        <w:numPr>
          <w:ilvl w:val="0"/>
          <w:numId w:val="1"/>
        </w:numPr>
        <w:ind w:left="709" w:leftChars="136" w:hanging="423" w:hangingChars="188"/>
        <w:rPr>
          <w:rFonts w:ascii="宋体" w:hAnsi="宋体"/>
          <w:b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绝缘层：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采用75℃高密度聚乙烯。</w:t>
      </w:r>
    </w:p>
    <w:p>
      <w:pPr>
        <w:pStyle w:val="11"/>
        <w:numPr>
          <w:ilvl w:val="0"/>
          <w:numId w:val="1"/>
        </w:numPr>
        <w:ind w:left="709" w:leftChars="136" w:hanging="423" w:hangingChars="188"/>
        <w:rPr>
          <w:rFonts w:ascii="宋体" w:hAnsi="宋体"/>
          <w:b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电缆主体：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要求无中间接头、长度标识无跳号。</w:t>
      </w:r>
    </w:p>
    <w:p>
      <w:pPr>
        <w:rPr>
          <w:rFonts w:ascii="宋体" w:hAnsi="宋体"/>
          <w:b/>
          <w:color w:val="000000" w:themeColor="text1"/>
          <w:spacing w:val="7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b/>
          <w:color w:val="000000" w:themeColor="text1"/>
        </w:rPr>
        <w:drawing>
          <wp:inline distT="0" distB="0" distL="0" distR="0">
            <wp:extent cx="2009775" cy="1776095"/>
            <wp:effectExtent l="0" t="0" r="0" b="0"/>
            <wp:docPr id="10" name="图片 10" descr="E:\采购\签技术协议仪表\微信图片_20220913104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采购\签技术协议仪表\微信图片_20220913104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0" b="23838"/>
                    <a:stretch>
                      <a:fillRect/>
                    </a:stretch>
                  </pic:blipFill>
                  <pic:spPr>
                    <a:xfrm>
                      <a:off x="0" y="0"/>
                      <a:ext cx="2046496" cy="18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b/>
          <w:color w:val="000000" w:themeColor="text1"/>
          <w:spacing w:val="7"/>
          <w:sz w:val="28"/>
          <w:szCs w:val="28"/>
          <w:shd w:val="clear" w:color="auto" w:fill="FFFFFF"/>
        </w:rPr>
        <w:drawing>
          <wp:inline distT="0" distB="0" distL="0" distR="0">
            <wp:extent cx="2785745" cy="1772920"/>
            <wp:effectExtent l="0" t="0" r="0" b="0"/>
            <wp:docPr id="4" name="图片 4" descr="E:\采购\签技术协议仪表\微信图片_20220914090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采购\签技术协议仪表\微信图片_202209140905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14"/>
                    <a:stretch>
                      <a:fillRect/>
                    </a:stretch>
                  </pic:blipFill>
                  <pic:spPr>
                    <a:xfrm>
                      <a:off x="0" y="0"/>
                      <a:ext cx="2808415" cy="17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  <w:t>导体：</w:t>
      </w:r>
    </w:p>
    <w:p>
      <w:pPr>
        <w:pStyle w:val="11"/>
        <w:numPr>
          <w:ilvl w:val="0"/>
          <w:numId w:val="3"/>
        </w:numPr>
        <w:ind w:left="709" w:hanging="425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导体：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电导体为去火铜材质，纯度 99.99%，应符合</w:t>
      </w:r>
      <w:r>
        <w:rPr>
          <w:rFonts w:hint="eastAsia" w:ascii="宋体" w:hAnsi="宋体"/>
          <w:b/>
          <w:color w:val="000000" w:themeColor="text1"/>
        </w:rPr>
        <w:t>《</w:t>
      </w:r>
      <w:r>
        <w:rPr>
          <w:rFonts w:hint="eastAsia"/>
          <w:color w:val="000000" w:themeColor="text1"/>
        </w:rPr>
        <w:t>GB/T 3956电缆的导体》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第1种、第2种的要求，软导体符合</w:t>
      </w:r>
      <w:r>
        <w:rPr>
          <w:rFonts w:hint="eastAsia" w:ascii="宋体" w:hAnsi="宋体"/>
          <w:b/>
          <w:color w:val="000000" w:themeColor="text1"/>
        </w:rPr>
        <w:t>《</w:t>
      </w:r>
      <w:r>
        <w:rPr>
          <w:rFonts w:hint="eastAsia"/>
          <w:color w:val="000000" w:themeColor="text1"/>
        </w:rPr>
        <w:t>GB/T 3956电缆的导体》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第5种裸铜导体或镀金属层退火铜导体。镀锡铜线还应符合《GB/T</w:t>
      </w:r>
      <w:r>
        <w:rPr>
          <w:rFonts w:ascii="宋体" w:hAnsi="宋体"/>
          <w:color w:val="000000" w:themeColor="text1"/>
          <w:spacing w:val="7"/>
          <w:shd w:val="clear" w:color="auto" w:fill="FFFFFF"/>
        </w:rPr>
        <w:t xml:space="preserve"> 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4910镀锡圆铜线》中TXR型镀锡铜线的要求。</w:t>
      </w:r>
    </w:p>
    <w:p>
      <w:pPr>
        <w:pStyle w:val="11"/>
        <w:numPr>
          <w:ilvl w:val="0"/>
          <w:numId w:val="3"/>
        </w:numPr>
        <w:ind w:left="709" w:hanging="425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hd w:val="clear" w:color="auto" w:fill="FFFFFF"/>
        </w:rPr>
        <w:t>导体表面：</w:t>
      </w: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应光洁、无毛刺、无油污、无机械损伤。</w:t>
      </w:r>
      <w:r>
        <w:rPr>
          <w:rFonts w:ascii="宋体" w:hAnsi="宋体"/>
          <w:b/>
          <w:color w:val="000000" w:themeColor="text1"/>
        </w:rPr>
        <w:t xml:space="preserve"> 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hint="eastAsia" w:cs="Calibri"/>
          <w:b/>
          <w:color w:val="000000" w:themeColor="text1"/>
          <w:spacing w:val="7"/>
          <w:sz w:val="21"/>
          <w:szCs w:val="21"/>
          <w:shd w:val="clear" w:color="auto" w:fill="FFFFFF"/>
        </w:rPr>
        <w:t>导体电阻：</w:t>
      </w:r>
      <w:r>
        <w:rPr>
          <w:rFonts w:hint="eastAsia" w:ascii="Calibri" w:hAnsi="Calibri" w:cs="Calibri"/>
          <w:color w:val="000000" w:themeColor="text1"/>
          <w:sz w:val="21"/>
          <w:szCs w:val="21"/>
        </w:rPr>
        <w:t>每根导体20℃时直流最大电阻值(</w:t>
      </w:r>
      <w:r>
        <w:rPr>
          <w:rFonts w:ascii="Calibri" w:hAnsi="Calibri" w:cs="Calibri"/>
          <w:color w:val="000000" w:themeColor="text1"/>
          <w:sz w:val="21"/>
          <w:szCs w:val="21"/>
        </w:rPr>
        <w:t>Ω</w:t>
      </w:r>
      <w:r>
        <w:rPr>
          <w:rFonts w:hint="eastAsia" w:ascii="Calibri" w:hAnsi="Calibri" w:cs="Calibri"/>
          <w:color w:val="000000" w:themeColor="text1"/>
          <w:sz w:val="21"/>
          <w:szCs w:val="21"/>
        </w:rPr>
        <w:t>/</w:t>
      </w:r>
      <w:r>
        <w:rPr>
          <w:rFonts w:ascii="Calibri" w:hAnsi="Calibri" w:cs="Calibri"/>
          <w:color w:val="000000" w:themeColor="text1"/>
          <w:sz w:val="21"/>
          <w:szCs w:val="21"/>
        </w:rPr>
        <w:t>k</w:t>
      </w:r>
      <w:r>
        <w:rPr>
          <w:rFonts w:hint="eastAsia" w:ascii="Calibri" w:hAnsi="Calibri" w:cs="Calibri"/>
          <w:color w:val="000000" w:themeColor="text1"/>
          <w:sz w:val="21"/>
          <w:szCs w:val="21"/>
        </w:rPr>
        <w:t>M)，必须符合《GB/T 3956电缆的导体》、《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SH/T 3551 </w:t>
      </w:r>
      <w:r>
        <w:rPr>
          <w:rFonts w:hint="eastAsia" w:ascii="Calibri" w:hAnsi="Calibri" w:cs="Calibri"/>
          <w:color w:val="000000" w:themeColor="text1"/>
          <w:sz w:val="21"/>
          <w:szCs w:val="21"/>
        </w:rPr>
        <w:t>石油化工仪表工程施工质量验收规范》标准的相关要求。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rPr>
          <w:rFonts w:ascii="Calibri" w:hAnsi="Calibri"/>
          <w:color w:val="000000" w:themeColor="text1"/>
        </w:rPr>
      </w:pPr>
      <w:r>
        <w:rPr>
          <w:rFonts w:hint="eastAsia" w:cs="Calibri"/>
          <w:b/>
          <w:color w:val="000000" w:themeColor="text1"/>
          <w:spacing w:val="7"/>
          <w:sz w:val="21"/>
          <w:szCs w:val="21"/>
          <w:shd w:val="clear" w:color="auto" w:fill="FFFFFF"/>
        </w:rPr>
        <w:t>导体结构：</w:t>
      </w:r>
      <w:r>
        <w:rPr>
          <w:rFonts w:hint="eastAsia" w:cs="Calibri"/>
          <w:color w:val="000000" w:themeColor="text1"/>
          <w:spacing w:val="7"/>
          <w:sz w:val="21"/>
          <w:szCs w:val="21"/>
          <w:shd w:val="clear" w:color="auto" w:fill="FFFFFF"/>
        </w:rPr>
        <w:t>导体为7股绞合，绞合节距不应超过100mm</w:t>
      </w:r>
    </w:p>
    <w:p>
      <w:pPr>
        <w:spacing w:line="360" w:lineRule="auto"/>
        <w:rPr>
          <w:rFonts w:ascii="宋体" w:hAnsi="宋体"/>
          <w:b/>
          <w:color w:val="000000" w:themeColor="text1"/>
        </w:rPr>
      </w:pPr>
      <w:r>
        <w:rPr>
          <w:rFonts w:hint="eastAsia" w:ascii="宋体" w:hAnsi="宋体"/>
          <w:b/>
          <w:color w:val="000000" w:themeColor="text1"/>
          <w:sz w:val="24"/>
          <w:szCs w:val="24"/>
        </w:rPr>
        <w:t>（三）绝缘：</w:t>
      </w:r>
    </w:p>
    <w:p>
      <w:pPr>
        <w:pStyle w:val="5"/>
        <w:shd w:val="clear" w:color="auto" w:fill="FFFFFF"/>
        <w:spacing w:before="0" w:beforeAutospacing="0" w:after="0" w:afterAutospacing="0" w:line="288" w:lineRule="atLeast"/>
        <w:ind w:left="424" w:leftChars="202"/>
        <w:jc w:val="both"/>
        <w:rPr>
          <w:color w:val="000000" w:themeColor="text1"/>
          <w:spacing w:val="7"/>
          <w:sz w:val="21"/>
          <w:szCs w:val="21"/>
        </w:rPr>
      </w:pPr>
      <w:r>
        <w:rPr>
          <w:rFonts w:hint="eastAsia"/>
          <w:color w:val="000000" w:themeColor="text1"/>
          <w:spacing w:val="7"/>
          <w:sz w:val="21"/>
          <w:szCs w:val="21"/>
        </w:rPr>
        <w:t>1、绝缘：应为</w:t>
      </w:r>
      <w:r>
        <w:rPr>
          <w:rFonts w:hint="eastAsia"/>
          <w:color w:val="000000" w:themeColor="text1"/>
          <w:spacing w:val="13"/>
          <w:sz w:val="21"/>
          <w:szCs w:val="21"/>
        </w:rPr>
        <w:t>表1所列的挤包固体介质的一种</w:t>
      </w:r>
    </w:p>
    <w:p>
      <w:pPr>
        <w:pStyle w:val="5"/>
        <w:shd w:val="clear" w:color="auto" w:fill="FFFFFF"/>
        <w:spacing w:before="0" w:beforeAutospacing="0" w:after="0" w:afterAutospacing="0" w:line="288" w:lineRule="atLeast"/>
        <w:ind w:left="760" w:leftChars="202" w:hanging="336" w:hangingChars="150"/>
        <w:jc w:val="both"/>
        <w:rPr>
          <w:color w:val="000000" w:themeColor="text1"/>
          <w:spacing w:val="7"/>
          <w:sz w:val="21"/>
          <w:szCs w:val="21"/>
        </w:rPr>
      </w:pPr>
      <w:r>
        <w:rPr>
          <w:rFonts w:hint="eastAsia"/>
          <w:color w:val="000000" w:themeColor="text1"/>
          <w:spacing w:val="7"/>
          <w:sz w:val="21"/>
          <w:szCs w:val="21"/>
        </w:rPr>
        <w:t>2、绝缘标称厚度：应符合表2规定。绝缘的平均厚度应不小于标称厚度。其最薄处厚度应不小于标称厚度的90%-0.1mm。</w:t>
      </w:r>
    </w:p>
    <w:p>
      <w:pPr>
        <w:pStyle w:val="5"/>
        <w:shd w:val="clear" w:color="auto" w:fill="FFFFFF"/>
        <w:spacing w:before="0" w:beforeAutospacing="0" w:after="0" w:afterAutospacing="0" w:line="288" w:lineRule="atLeast"/>
        <w:ind w:left="760" w:leftChars="202" w:hanging="336" w:hangingChars="150"/>
        <w:jc w:val="both"/>
        <w:rPr>
          <w:color w:val="000000" w:themeColor="text1"/>
          <w:spacing w:val="7"/>
          <w:sz w:val="21"/>
          <w:szCs w:val="21"/>
        </w:rPr>
      </w:pPr>
      <w:r>
        <w:rPr>
          <w:rFonts w:hint="eastAsia"/>
          <w:color w:val="000000" w:themeColor="text1"/>
          <w:spacing w:val="7"/>
          <w:sz w:val="21"/>
          <w:szCs w:val="21"/>
        </w:rPr>
        <w:t>3、绝缘线芯：应按GB/T3048的规定经受4kV交流50Hz火花试验检查；如采用颜色识别标志，其颜色应符合《GB/T</w:t>
      </w:r>
      <w:r>
        <w:rPr>
          <w:color w:val="000000" w:themeColor="text1"/>
          <w:spacing w:val="7"/>
          <w:sz w:val="21"/>
          <w:szCs w:val="21"/>
        </w:rPr>
        <w:t xml:space="preserve"> </w:t>
      </w:r>
      <w:r>
        <w:rPr>
          <w:rFonts w:hint="eastAsia"/>
          <w:color w:val="000000" w:themeColor="text1"/>
          <w:spacing w:val="7"/>
          <w:sz w:val="21"/>
          <w:szCs w:val="21"/>
        </w:rPr>
        <w:t>6995</w:t>
      </w:r>
      <w:r>
        <w:rPr>
          <w:rFonts w:hint="eastAsia"/>
          <w:color w:val="000000" w:themeColor="text1"/>
          <w:sz w:val="21"/>
          <w:szCs w:val="21"/>
        </w:rPr>
        <w:t>电线电缆识别标志》</w:t>
      </w:r>
      <w:r>
        <w:rPr>
          <w:rFonts w:hint="eastAsia"/>
          <w:color w:val="000000" w:themeColor="text1"/>
          <w:spacing w:val="7"/>
          <w:sz w:val="21"/>
          <w:szCs w:val="21"/>
        </w:rPr>
        <w:t>规定,颜色应不迁移、不褪色。</w:t>
      </w:r>
    </w:p>
    <w:p>
      <w:pPr>
        <w:pStyle w:val="5"/>
        <w:shd w:val="clear" w:color="auto" w:fill="FFFFFF"/>
        <w:spacing w:before="0" w:beforeAutospacing="0" w:after="0" w:afterAutospacing="0" w:line="288" w:lineRule="atLeast"/>
        <w:ind w:left="784"/>
        <w:jc w:val="both"/>
        <w:rPr>
          <w:color w:val="000000" w:themeColor="text1"/>
          <w:spacing w:val="7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7"/>
          <w:sz w:val="21"/>
          <w:szCs w:val="21"/>
        </w:rPr>
      </w:pPr>
      <w:r>
        <w:rPr>
          <w:rFonts w:hint="eastAsia"/>
          <w:b/>
          <w:color w:val="000000" w:themeColor="text1"/>
          <w:sz w:val="21"/>
          <w:szCs w:val="21"/>
        </w:rPr>
        <w:t xml:space="preserve">       </w:t>
      </w:r>
      <w:r>
        <w:rPr>
          <w:rFonts w:hint="eastAsia"/>
          <w:b/>
          <w:color w:val="000000" w:themeColor="text1"/>
          <w:spacing w:val="7"/>
          <w:sz w:val="21"/>
          <w:szCs w:val="21"/>
        </w:rPr>
        <w:t>表1  </w:t>
      </w:r>
      <w:r>
        <w:rPr>
          <w:rFonts w:hint="eastAsia"/>
          <w:b/>
          <w:color w:val="000000" w:themeColor="text1"/>
          <w:spacing w:val="13"/>
          <w:sz w:val="21"/>
          <w:szCs w:val="21"/>
        </w:rPr>
        <w:t>绝缘混合料</w:t>
      </w:r>
    </w:p>
    <w:tbl>
      <w:tblPr>
        <w:tblStyle w:val="6"/>
        <w:tblW w:w="8247" w:type="dxa"/>
        <w:tblInd w:w="23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1588"/>
        <w:gridCol w:w="35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绝缘混合料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代号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13"/>
              </w:rPr>
              <w:t>最高工作温度</w:t>
            </w: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聚乙烯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PE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13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无卤低烟阻燃聚烯烃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WJ1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聚氯乙烯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13"/>
              </w:rPr>
              <w:t>PVC/A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交联聚乙烯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XLPE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硅橡胶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G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氟塑料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F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200</w:t>
            </w:r>
          </w:p>
        </w:tc>
      </w:tr>
    </w:tbl>
    <w:p>
      <w:pPr>
        <w:shd w:val="clear" w:color="auto" w:fill="FFFFFF"/>
        <w:jc w:val="center"/>
        <w:rPr>
          <w:rFonts w:ascii="宋体" w:hAnsi="宋体" w:cs="宋体"/>
          <w:color w:val="000000" w:themeColor="text1"/>
          <w:spacing w:val="7"/>
        </w:rPr>
      </w:pPr>
    </w:p>
    <w:p>
      <w:pPr>
        <w:shd w:val="clear" w:color="auto" w:fill="FFFFFF"/>
        <w:jc w:val="center"/>
        <w:rPr>
          <w:rFonts w:ascii="宋体" w:hAnsi="宋体" w:cs="宋体"/>
          <w:b/>
          <w:color w:val="000000" w:themeColor="text1"/>
          <w:spacing w:val="7"/>
        </w:rPr>
      </w:pPr>
      <w:r>
        <w:rPr>
          <w:rFonts w:hint="eastAsia" w:ascii="宋体" w:hAnsi="宋体" w:cs="宋体"/>
          <w:b/>
          <w:color w:val="000000" w:themeColor="text1"/>
          <w:spacing w:val="7"/>
        </w:rPr>
        <w:t>表2 </w:t>
      </w:r>
      <w:r>
        <w:rPr>
          <w:rFonts w:ascii="宋体" w:hAnsi="宋体" w:cs="宋体"/>
          <w:b/>
          <w:color w:val="000000" w:themeColor="text1"/>
          <w:spacing w:val="7"/>
        </w:rPr>
        <w:t xml:space="preserve"> </w:t>
      </w:r>
      <w:r>
        <w:rPr>
          <w:rFonts w:hint="eastAsia" w:ascii="宋体" w:hAnsi="宋体" w:cs="宋体"/>
          <w:b/>
          <w:color w:val="000000" w:themeColor="text1"/>
          <w:spacing w:val="7"/>
        </w:rPr>
        <w:t>绝缘厚度</w:t>
      </w:r>
    </w:p>
    <w:tbl>
      <w:tblPr>
        <w:tblStyle w:val="6"/>
        <w:tblW w:w="8210" w:type="dxa"/>
        <w:tblInd w:w="26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984"/>
        <w:gridCol w:w="1276"/>
        <w:gridCol w:w="1276"/>
        <w:gridCol w:w="1134"/>
        <w:gridCol w:w="12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导体标称截面积</w:t>
            </w:r>
          </w:p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mm</w:t>
            </w:r>
            <w:r>
              <w:rPr>
                <w:rFonts w:hint="eastAsia" w:ascii="宋体" w:hAnsi="宋体" w:cs="宋体"/>
                <w:color w:val="000000" w:themeColor="text1"/>
                <w:spacing w:val="7"/>
                <w:vertAlign w:val="superscript"/>
              </w:rPr>
              <w:t>2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绝缘厚度 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pacing w:val="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聚氯乙烯、无卤、低烟阻燃聚烯烃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硅橡胶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聚乙烯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交联聚乙烯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氟塑料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1.0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1.5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2.5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pPr>
              <w:wordWrap w:val="0"/>
              <w:spacing w:line="288" w:lineRule="atLeast"/>
              <w:jc w:val="center"/>
              <w:rPr>
                <w:rFonts w:ascii="宋体" w:hAnsi="宋体" w:cs="宋体"/>
                <w:color w:val="000000" w:themeColor="text1"/>
                <w:spacing w:val="7"/>
              </w:rPr>
            </w:pPr>
            <w:r>
              <w:rPr>
                <w:rFonts w:hint="eastAsia" w:ascii="宋体" w:hAnsi="宋体" w:cs="宋体"/>
                <w:color w:val="000000" w:themeColor="text1"/>
                <w:spacing w:val="7"/>
              </w:rPr>
              <w:t>0.40</w:t>
            </w:r>
          </w:p>
        </w:tc>
      </w:tr>
    </w:tbl>
    <w:p>
      <w:pPr>
        <w:spacing w:line="360" w:lineRule="auto"/>
        <w:rPr>
          <w:rFonts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  <w:t>（四）金属屏蔽层：</w:t>
      </w:r>
    </w:p>
    <w:p>
      <w:pPr>
        <w:pStyle w:val="11"/>
        <w:numPr>
          <w:ilvl w:val="0"/>
          <w:numId w:val="4"/>
        </w:numPr>
        <w:ind w:left="851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屏蔽形式：屏蔽形式分铜丝编织，复合带材绕包或纵包，铝塑复合带+铜丝编织等型式。软电缆如用于移动场合应采用铜丝编织结构型式。</w:t>
      </w:r>
    </w:p>
    <w:p>
      <w:pPr>
        <w:pStyle w:val="11"/>
        <w:numPr>
          <w:ilvl w:val="0"/>
          <w:numId w:val="4"/>
        </w:numPr>
        <w:shd w:val="clear" w:color="auto" w:fill="FFFFFF"/>
        <w:spacing w:line="288" w:lineRule="atLeast"/>
        <w:ind w:left="851" w:firstLineChars="0"/>
        <w:rPr>
          <w:color w:val="000000" w:themeColor="text1"/>
          <w:spacing w:val="7"/>
        </w:rPr>
      </w:pP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采用0.05～0.10mm的软铜带或符合金属带重叠绕包或纵包，重叠率应不小于15%。</w:t>
      </w:r>
      <w:r>
        <w:rPr>
          <w:rFonts w:hint="eastAsia"/>
          <w:color w:val="000000" w:themeColor="text1"/>
          <w:spacing w:val="7"/>
        </w:rPr>
        <w:t>采用铜线编织，其编织密度应不小于80%，铜线编织时不允许铜线头裸露在编织层外面，铜线编织层不允许整体焊接。</w:t>
      </w:r>
    </w:p>
    <w:p>
      <w:pPr>
        <w:spacing w:line="360" w:lineRule="auto"/>
        <w:rPr>
          <w:rFonts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 w:themeColor="text1"/>
          <w:spacing w:val="7"/>
          <w:sz w:val="24"/>
          <w:szCs w:val="24"/>
          <w:shd w:val="clear" w:color="auto" w:fill="FFFFFF"/>
        </w:rPr>
        <w:t>（五）绝缘电阻：</w:t>
      </w:r>
    </w:p>
    <w:p>
      <w:pPr>
        <w:pStyle w:val="11"/>
        <w:numPr>
          <w:ilvl w:val="0"/>
          <w:numId w:val="5"/>
        </w:numPr>
        <w:ind w:left="851" w:firstLineChars="0"/>
        <w:rPr>
          <w:rFonts w:ascii="宋体" w:hAnsi="宋体"/>
          <w:color w:val="000000" w:themeColor="text1"/>
          <w:spacing w:val="7"/>
          <w:shd w:val="clear" w:color="auto" w:fill="FFFFFF"/>
        </w:rPr>
      </w:pP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每一导体相对于其余束在一起的导体/屏蔽/铠装之间的绝缘电阻，用直流500V电压试验，稳定充电1分钟后，PE、XLPE、F绝缘20℃时每公里应不小于3000MΩ，G、PVC、WJ1绝缘20℃时每公里应不小于25MΩ。</w:t>
      </w:r>
    </w:p>
    <w:p>
      <w:pPr>
        <w:pStyle w:val="11"/>
        <w:numPr>
          <w:ilvl w:val="0"/>
          <w:numId w:val="5"/>
        </w:numPr>
        <w:ind w:left="851" w:firstLineChars="0"/>
        <w:rPr>
          <w:rFonts w:ascii="宋体" w:hAnsi="宋体"/>
          <w:b/>
          <w:color w:val="000000" w:themeColor="text1"/>
        </w:rPr>
      </w:pPr>
      <w:r>
        <w:rPr>
          <w:rFonts w:hint="eastAsia" w:ascii="宋体" w:hAnsi="宋体"/>
          <w:color w:val="000000" w:themeColor="text1"/>
          <w:spacing w:val="7"/>
          <w:shd w:val="clear" w:color="auto" w:fill="FFFFFF"/>
        </w:rPr>
        <w:t>单独屏蔽对的电缆，当试验电压为直流500V，稳定充电1分钟后测得的屏蔽之间的绝缘电阻，20℃时每公里应不小于1MΩ。</w:t>
      </w:r>
    </w:p>
    <w:p>
      <w:pPr>
        <w:ind w:firstLine="632" w:firstLineChars="300"/>
        <w:rPr>
          <w:rFonts w:ascii="宋体" w:hAnsi="宋体"/>
          <w:color w:val="000000" w:themeColor="text1"/>
          <w:highlight w:val="yellow"/>
        </w:rPr>
      </w:pPr>
      <w:r>
        <w:rPr>
          <w:rFonts w:hint="eastAsia" w:ascii="宋体" w:hAnsi="宋体"/>
          <w:b/>
          <w:color w:val="000000" w:themeColor="text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44C2D"/>
    <w:multiLevelType w:val="multilevel"/>
    <w:tmpl w:val="08944C2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087BB1"/>
    <w:multiLevelType w:val="multilevel"/>
    <w:tmpl w:val="19087BB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114347"/>
    <w:multiLevelType w:val="multilevel"/>
    <w:tmpl w:val="1D11434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黑体" w:hAnsi="黑体" w:eastAsia="黑体"/>
        <w:b w:val="0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99632A"/>
    <w:multiLevelType w:val="multilevel"/>
    <w:tmpl w:val="5A99632A"/>
    <w:lvl w:ilvl="0" w:tentative="0">
      <w:start w:val="1"/>
      <w:numFmt w:val="decimal"/>
      <w:lvlText w:val="%1、"/>
      <w:lvlJc w:val="left"/>
      <w:pPr>
        <w:ind w:left="975" w:hanging="360"/>
      </w:pPr>
      <w:rPr>
        <w:rFonts w:hint="default" w:ascii="宋体" w:hAnsi="宋体"/>
        <w:b/>
        <w:color w:val="00000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4">
    <w:nsid w:val="62FF2538"/>
    <w:multiLevelType w:val="multilevel"/>
    <w:tmpl w:val="62FF2538"/>
    <w:lvl w:ilvl="0" w:tentative="0">
      <w:start w:val="2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4ZDkwNDEzYWY3NTI0NGI3NjgyMTM0N2E4YzljMmYifQ=="/>
  </w:docVars>
  <w:rsids>
    <w:rsidRoot w:val="00A16881"/>
    <w:rsid w:val="000420F3"/>
    <w:rsid w:val="00053A0A"/>
    <w:rsid w:val="00064480"/>
    <w:rsid w:val="0007010E"/>
    <w:rsid w:val="00072299"/>
    <w:rsid w:val="00093BEB"/>
    <w:rsid w:val="00094F25"/>
    <w:rsid w:val="000A0AF8"/>
    <w:rsid w:val="000A7604"/>
    <w:rsid w:val="000B1AD2"/>
    <w:rsid w:val="000D7776"/>
    <w:rsid w:val="000E06E6"/>
    <w:rsid w:val="000E1148"/>
    <w:rsid w:val="00102C20"/>
    <w:rsid w:val="0011078C"/>
    <w:rsid w:val="0015483E"/>
    <w:rsid w:val="00157E6B"/>
    <w:rsid w:val="001615EA"/>
    <w:rsid w:val="00183B4A"/>
    <w:rsid w:val="001A13EB"/>
    <w:rsid w:val="001A61B6"/>
    <w:rsid w:val="001B2B27"/>
    <w:rsid w:val="001B3B86"/>
    <w:rsid w:val="001D42F7"/>
    <w:rsid w:val="001D7FFD"/>
    <w:rsid w:val="001E2554"/>
    <w:rsid w:val="001F20E4"/>
    <w:rsid w:val="002078E4"/>
    <w:rsid w:val="00207B7C"/>
    <w:rsid w:val="00231050"/>
    <w:rsid w:val="002331B1"/>
    <w:rsid w:val="00253735"/>
    <w:rsid w:val="00256105"/>
    <w:rsid w:val="00273D0C"/>
    <w:rsid w:val="002A7285"/>
    <w:rsid w:val="002B0C0E"/>
    <w:rsid w:val="002B5808"/>
    <w:rsid w:val="002C40C7"/>
    <w:rsid w:val="002F2F2C"/>
    <w:rsid w:val="00300E74"/>
    <w:rsid w:val="00336996"/>
    <w:rsid w:val="003714F5"/>
    <w:rsid w:val="003834D3"/>
    <w:rsid w:val="003A04E7"/>
    <w:rsid w:val="003A5B47"/>
    <w:rsid w:val="003C46FC"/>
    <w:rsid w:val="003D7440"/>
    <w:rsid w:val="00402006"/>
    <w:rsid w:val="004349EF"/>
    <w:rsid w:val="004433FD"/>
    <w:rsid w:val="0045234C"/>
    <w:rsid w:val="00460F2C"/>
    <w:rsid w:val="00472909"/>
    <w:rsid w:val="00472E61"/>
    <w:rsid w:val="004767AF"/>
    <w:rsid w:val="004831E1"/>
    <w:rsid w:val="004948BD"/>
    <w:rsid w:val="00497ECE"/>
    <w:rsid w:val="004E2C09"/>
    <w:rsid w:val="004E3EBA"/>
    <w:rsid w:val="005125C7"/>
    <w:rsid w:val="00541234"/>
    <w:rsid w:val="00555DF2"/>
    <w:rsid w:val="00557398"/>
    <w:rsid w:val="00561CAD"/>
    <w:rsid w:val="0058360D"/>
    <w:rsid w:val="005A01AC"/>
    <w:rsid w:val="005B6F59"/>
    <w:rsid w:val="005D2511"/>
    <w:rsid w:val="005F4551"/>
    <w:rsid w:val="005F6973"/>
    <w:rsid w:val="00612AE7"/>
    <w:rsid w:val="006223BE"/>
    <w:rsid w:val="00644E88"/>
    <w:rsid w:val="00656962"/>
    <w:rsid w:val="006666AC"/>
    <w:rsid w:val="00667254"/>
    <w:rsid w:val="00686195"/>
    <w:rsid w:val="00690890"/>
    <w:rsid w:val="006B4BA4"/>
    <w:rsid w:val="006C2D09"/>
    <w:rsid w:val="006D4A5D"/>
    <w:rsid w:val="006E5BA3"/>
    <w:rsid w:val="00725BDE"/>
    <w:rsid w:val="007276CF"/>
    <w:rsid w:val="00735615"/>
    <w:rsid w:val="00760A10"/>
    <w:rsid w:val="0077621F"/>
    <w:rsid w:val="00784BC5"/>
    <w:rsid w:val="007937A6"/>
    <w:rsid w:val="007D58C5"/>
    <w:rsid w:val="007E3169"/>
    <w:rsid w:val="00802B2C"/>
    <w:rsid w:val="0082214E"/>
    <w:rsid w:val="00855E46"/>
    <w:rsid w:val="008936ED"/>
    <w:rsid w:val="008A7113"/>
    <w:rsid w:val="008B1004"/>
    <w:rsid w:val="008C0852"/>
    <w:rsid w:val="0091679F"/>
    <w:rsid w:val="00924CFE"/>
    <w:rsid w:val="0093169D"/>
    <w:rsid w:val="009375B9"/>
    <w:rsid w:val="009523E2"/>
    <w:rsid w:val="00982028"/>
    <w:rsid w:val="00992222"/>
    <w:rsid w:val="009B60A4"/>
    <w:rsid w:val="009C6E46"/>
    <w:rsid w:val="009D5526"/>
    <w:rsid w:val="009E706D"/>
    <w:rsid w:val="009F33BC"/>
    <w:rsid w:val="00A05DB6"/>
    <w:rsid w:val="00A16881"/>
    <w:rsid w:val="00A316BA"/>
    <w:rsid w:val="00A5054B"/>
    <w:rsid w:val="00A83B81"/>
    <w:rsid w:val="00A874E9"/>
    <w:rsid w:val="00AD2392"/>
    <w:rsid w:val="00AD26EB"/>
    <w:rsid w:val="00AE046B"/>
    <w:rsid w:val="00AF6EDE"/>
    <w:rsid w:val="00B148F1"/>
    <w:rsid w:val="00B4655D"/>
    <w:rsid w:val="00B5410A"/>
    <w:rsid w:val="00B83160"/>
    <w:rsid w:val="00B946C1"/>
    <w:rsid w:val="00BB149B"/>
    <w:rsid w:val="00BB4E9D"/>
    <w:rsid w:val="00BC1E7A"/>
    <w:rsid w:val="00BE72D0"/>
    <w:rsid w:val="00C22C54"/>
    <w:rsid w:val="00C30681"/>
    <w:rsid w:val="00C306FD"/>
    <w:rsid w:val="00C669AB"/>
    <w:rsid w:val="00C84D4D"/>
    <w:rsid w:val="00C903F6"/>
    <w:rsid w:val="00CA0F56"/>
    <w:rsid w:val="00CA4149"/>
    <w:rsid w:val="00CD0912"/>
    <w:rsid w:val="00CD4654"/>
    <w:rsid w:val="00CE112C"/>
    <w:rsid w:val="00CF5407"/>
    <w:rsid w:val="00D442C4"/>
    <w:rsid w:val="00D530BF"/>
    <w:rsid w:val="00D64CF7"/>
    <w:rsid w:val="00D8366C"/>
    <w:rsid w:val="00D87C57"/>
    <w:rsid w:val="00D906FC"/>
    <w:rsid w:val="00DE07F6"/>
    <w:rsid w:val="00DE0FF7"/>
    <w:rsid w:val="00E11802"/>
    <w:rsid w:val="00E15E7C"/>
    <w:rsid w:val="00E36A4F"/>
    <w:rsid w:val="00E5125D"/>
    <w:rsid w:val="00E716EC"/>
    <w:rsid w:val="00E91262"/>
    <w:rsid w:val="00EA0238"/>
    <w:rsid w:val="00EB08B2"/>
    <w:rsid w:val="00EB41A2"/>
    <w:rsid w:val="00EB6575"/>
    <w:rsid w:val="00EC21A9"/>
    <w:rsid w:val="00EE322A"/>
    <w:rsid w:val="00F1030C"/>
    <w:rsid w:val="00F167C5"/>
    <w:rsid w:val="00F33373"/>
    <w:rsid w:val="00F57ED9"/>
    <w:rsid w:val="00F60E0C"/>
    <w:rsid w:val="00F61865"/>
    <w:rsid w:val="00F67E6A"/>
    <w:rsid w:val="00F84FB9"/>
    <w:rsid w:val="00F933F3"/>
    <w:rsid w:val="00F97DEB"/>
    <w:rsid w:val="00FA3B26"/>
    <w:rsid w:val="00FC6E1C"/>
    <w:rsid w:val="00FE3866"/>
    <w:rsid w:val="0D5F054E"/>
    <w:rsid w:val="5BE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8">
    <w:name w:val="页眉 Char"/>
    <w:basedOn w:val="7"/>
    <w:link w:val="4"/>
    <w:autoRedefine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Calibri" w:hAnsi="Calibri" w:eastAsia="宋体" w:cs="Calibri"/>
      <w:kern w:val="0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29F2-7169-43CD-B875-25BAC8FB0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382</Words>
  <Characters>2182</Characters>
  <Lines>18</Lines>
  <Paragraphs>5</Paragraphs>
  <TotalTime>235</TotalTime>
  <ScaleCrop>false</ScaleCrop>
  <LinksUpToDate>false</LinksUpToDate>
  <CharactersWithSpaces>2559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2022-09-14T06:32:00Z</dcterms:created>
  <dc:creator>xyxu</dc:creator>
  <cp:lastModifiedBy>清华</cp:lastModifiedBy>
  <dcterms:modified xsi:type="dcterms:W3CDTF">2024-02-19T00:17:06Z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FB65495D466842BD965EADDF32E5CFC5_12</vt:lpwstr>
  </property>
</Properties>
</file>